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2E10" w14:textId="77777777" w:rsidR="006F1A89" w:rsidRPr="006F1A89" w:rsidRDefault="006F1A89" w:rsidP="00996CC9">
      <w:pPr>
        <w:jc w:val="center"/>
        <w:rPr>
          <w:b/>
          <w:sz w:val="36"/>
          <w:szCs w:val="36"/>
          <w:u w:val="single"/>
        </w:rPr>
      </w:pPr>
      <w:bookmarkStart w:id="0" w:name="_GoBack"/>
      <w:bookmarkEnd w:id="0"/>
      <w:r w:rsidRPr="006F1A89">
        <w:rPr>
          <w:b/>
          <w:sz w:val="36"/>
          <w:szCs w:val="36"/>
          <w:u w:val="single"/>
        </w:rPr>
        <w:t xml:space="preserve">Key Provisions in the </w:t>
      </w:r>
      <w:r w:rsidR="002502CF" w:rsidRPr="006F1A89">
        <w:rPr>
          <w:b/>
          <w:sz w:val="36"/>
          <w:szCs w:val="36"/>
          <w:u w:val="single"/>
        </w:rPr>
        <w:t>Budget Bill (B200)</w:t>
      </w:r>
    </w:p>
    <w:p w14:paraId="456DF55A" w14:textId="77777777" w:rsidR="002502CF" w:rsidRDefault="00996CC9">
      <w:r>
        <w:br/>
      </w:r>
      <w:r w:rsidR="002502CF">
        <w:t>Going into “Rally Monday” here were the JCTA talking points for the state budget (HB200)…</w:t>
      </w:r>
    </w:p>
    <w:p w14:paraId="266A59DC" w14:textId="77777777" w:rsidR="002502CF" w:rsidRPr="006F1A89" w:rsidRDefault="002502CF" w:rsidP="00996CC9">
      <w:pPr>
        <w:ind w:left="360"/>
        <w:rPr>
          <w:rFonts w:ascii="Times New Roman" w:hAnsi="Times New Roman" w:cs="Times New Roman"/>
          <w:i/>
        </w:rPr>
      </w:pPr>
      <w:r w:rsidRPr="006F1A89">
        <w:rPr>
          <w:rFonts w:ascii="Times New Roman" w:hAnsi="Times New Roman" w:cs="Times New Roman"/>
          <w:i/>
        </w:rPr>
        <w:t>Find new revenue to…</w:t>
      </w:r>
    </w:p>
    <w:p w14:paraId="5906106E" w14:textId="77777777" w:rsidR="002502CF" w:rsidRPr="006F1A89" w:rsidRDefault="002502CF" w:rsidP="00996CC9">
      <w:pPr>
        <w:pStyle w:val="ListParagraph"/>
        <w:numPr>
          <w:ilvl w:val="0"/>
          <w:numId w:val="3"/>
        </w:numPr>
        <w:ind w:left="1080"/>
        <w:rPr>
          <w:rFonts w:ascii="Times New Roman" w:hAnsi="Times New Roman" w:cs="Times New Roman"/>
          <w:i/>
        </w:rPr>
      </w:pPr>
      <w:r w:rsidRPr="006F1A89">
        <w:rPr>
          <w:rFonts w:ascii="Times New Roman" w:hAnsi="Times New Roman" w:cs="Times New Roman"/>
          <w:i/>
        </w:rPr>
        <w:t>Fully fund all public employee pension Actuarially Required Payments (ARCs)</w:t>
      </w:r>
    </w:p>
    <w:p w14:paraId="58B13F0D" w14:textId="77777777" w:rsidR="002502CF" w:rsidRPr="006F1A89" w:rsidRDefault="002502CF" w:rsidP="00996CC9">
      <w:pPr>
        <w:pStyle w:val="ListParagraph"/>
        <w:numPr>
          <w:ilvl w:val="0"/>
          <w:numId w:val="3"/>
        </w:numPr>
        <w:ind w:left="1080"/>
        <w:rPr>
          <w:rFonts w:ascii="Times New Roman" w:hAnsi="Times New Roman" w:cs="Times New Roman"/>
          <w:i/>
        </w:rPr>
      </w:pPr>
      <w:r w:rsidRPr="006F1A89">
        <w:rPr>
          <w:rFonts w:ascii="Times New Roman" w:hAnsi="Times New Roman" w:cs="Times New Roman"/>
          <w:i/>
        </w:rPr>
        <w:t>Restore the funding cuts to public education made by the Governor and increase SEEK and other public school funding</w:t>
      </w:r>
    </w:p>
    <w:p w14:paraId="22CCAF90" w14:textId="77777777" w:rsidR="002502CF" w:rsidRPr="006F1A89" w:rsidRDefault="002502CF" w:rsidP="00996CC9">
      <w:pPr>
        <w:pStyle w:val="ListParagraph"/>
        <w:numPr>
          <w:ilvl w:val="0"/>
          <w:numId w:val="3"/>
        </w:numPr>
        <w:ind w:left="1080"/>
        <w:rPr>
          <w:rFonts w:ascii="Times New Roman" w:hAnsi="Times New Roman" w:cs="Times New Roman"/>
          <w:i/>
        </w:rPr>
      </w:pPr>
      <w:r w:rsidRPr="006F1A89">
        <w:rPr>
          <w:rFonts w:ascii="Times New Roman" w:hAnsi="Times New Roman" w:cs="Times New Roman"/>
          <w:i/>
        </w:rPr>
        <w:t>Fully fund active and retired teacher health insurance</w:t>
      </w:r>
    </w:p>
    <w:p w14:paraId="2177F8FD" w14:textId="77777777" w:rsidR="002502CF" w:rsidRPr="006F1A89" w:rsidRDefault="002502CF" w:rsidP="00996CC9">
      <w:pPr>
        <w:ind w:left="360"/>
        <w:rPr>
          <w:rFonts w:ascii="Times New Roman" w:hAnsi="Times New Roman" w:cs="Times New Roman"/>
          <w:i/>
        </w:rPr>
      </w:pPr>
      <w:r w:rsidRPr="006F1A89">
        <w:rPr>
          <w:rFonts w:ascii="Times New Roman" w:hAnsi="Times New Roman" w:cs="Times New Roman"/>
          <w:i/>
        </w:rPr>
        <w:t>Just say no to…</w:t>
      </w:r>
    </w:p>
    <w:p w14:paraId="1297B4F0" w14:textId="77777777" w:rsidR="002502CF" w:rsidRPr="006F1A89" w:rsidRDefault="002502CF" w:rsidP="00996CC9">
      <w:pPr>
        <w:pStyle w:val="ListParagraph"/>
        <w:numPr>
          <w:ilvl w:val="0"/>
          <w:numId w:val="4"/>
        </w:numPr>
        <w:ind w:left="1080"/>
        <w:rPr>
          <w:rFonts w:ascii="Times New Roman" w:hAnsi="Times New Roman" w:cs="Times New Roman"/>
          <w:i/>
        </w:rPr>
      </w:pPr>
      <w:r w:rsidRPr="006F1A89">
        <w:rPr>
          <w:rFonts w:ascii="Times New Roman" w:hAnsi="Times New Roman" w:cs="Times New Roman"/>
          <w:i/>
        </w:rPr>
        <w:t>Tuition tax credits</w:t>
      </w:r>
    </w:p>
    <w:p w14:paraId="61052969" w14:textId="77777777" w:rsidR="002502CF" w:rsidRPr="006F1A89" w:rsidRDefault="002502CF" w:rsidP="00996CC9">
      <w:pPr>
        <w:pStyle w:val="ListParagraph"/>
        <w:numPr>
          <w:ilvl w:val="0"/>
          <w:numId w:val="4"/>
        </w:numPr>
        <w:ind w:left="1080"/>
        <w:rPr>
          <w:rFonts w:ascii="Times New Roman" w:hAnsi="Times New Roman" w:cs="Times New Roman"/>
          <w:i/>
        </w:rPr>
      </w:pPr>
      <w:r w:rsidRPr="006F1A89">
        <w:rPr>
          <w:rFonts w:ascii="Times New Roman" w:hAnsi="Times New Roman" w:cs="Times New Roman"/>
          <w:i/>
        </w:rPr>
        <w:t>Charter school funding</w:t>
      </w:r>
    </w:p>
    <w:p w14:paraId="1E129343" w14:textId="77777777" w:rsidR="00CC0328" w:rsidRPr="006F1A89" w:rsidRDefault="002502CF" w:rsidP="00996CC9">
      <w:pPr>
        <w:pStyle w:val="ListParagraph"/>
        <w:numPr>
          <w:ilvl w:val="0"/>
          <w:numId w:val="4"/>
        </w:numPr>
        <w:ind w:left="1080"/>
        <w:rPr>
          <w:rFonts w:ascii="Times New Roman" w:hAnsi="Times New Roman" w:cs="Times New Roman"/>
          <w:i/>
        </w:rPr>
      </w:pPr>
      <w:r w:rsidRPr="006F1A89">
        <w:rPr>
          <w:rFonts w:ascii="Times New Roman" w:hAnsi="Times New Roman" w:cs="Times New Roman"/>
          <w:i/>
        </w:rPr>
        <w:t>Making employees who work at TRS part of the merit system (under the Governor)</w:t>
      </w:r>
    </w:p>
    <w:p w14:paraId="49A83D51" w14:textId="77777777" w:rsidR="006F1A89" w:rsidRDefault="002502CF" w:rsidP="002502CF">
      <w:r>
        <w:t>Before</w:t>
      </w:r>
      <w:r w:rsidR="00CC0328">
        <w:t xml:space="preserve"> 15,000</w:t>
      </w:r>
      <w:r>
        <w:t xml:space="preserve"> </w:t>
      </w:r>
      <w:r w:rsidR="00CC0328">
        <w:t>educator and allies turned out and engaged in Frankfort</w:t>
      </w:r>
      <w:r>
        <w:t xml:space="preserve">, the budget that passed out of the </w:t>
      </w:r>
      <w:r w:rsidR="00CC0328">
        <w:t xml:space="preserve">state </w:t>
      </w:r>
      <w:r>
        <w:t>Senate</w:t>
      </w:r>
      <w:r w:rsidR="00CC0328">
        <w:t xml:space="preserve"> failed to satisfy almost all these priorities.</w:t>
      </w:r>
      <w:r w:rsidR="006F1A89">
        <w:t xml:space="preserve">  </w:t>
      </w:r>
    </w:p>
    <w:p w14:paraId="56452D4F" w14:textId="77777777" w:rsidR="002502CF" w:rsidRDefault="00CC0328" w:rsidP="002502CF">
      <w:r>
        <w:t>After we engaged, HB200 now addresses all these priorities and more…</w:t>
      </w:r>
    </w:p>
    <w:p w14:paraId="36E80438" w14:textId="77777777" w:rsidR="002502CF" w:rsidRDefault="002502CF" w:rsidP="002502CF"/>
    <w:p w14:paraId="7DF6ADFC" w14:textId="77777777" w:rsidR="002502CF" w:rsidRPr="006F1A89" w:rsidRDefault="00CC0328">
      <w:pPr>
        <w:rPr>
          <w:b/>
          <w:sz w:val="28"/>
          <w:szCs w:val="28"/>
        </w:rPr>
      </w:pPr>
      <w:r w:rsidRPr="006F1A89">
        <w:rPr>
          <w:b/>
          <w:sz w:val="28"/>
          <w:szCs w:val="28"/>
        </w:rPr>
        <w:t>KEY PROVISIONS IN HB200…</w:t>
      </w:r>
    </w:p>
    <w:p w14:paraId="7B7D8DFC" w14:textId="77777777" w:rsidR="00A53B06" w:rsidRDefault="00A86F2F" w:rsidP="00996CC9">
      <w:pPr>
        <w:pStyle w:val="ListParagraph"/>
        <w:numPr>
          <w:ilvl w:val="0"/>
          <w:numId w:val="5"/>
        </w:numPr>
        <w:spacing w:line="240" w:lineRule="auto"/>
        <w:ind w:left="360"/>
      </w:pPr>
      <w:r>
        <w:t xml:space="preserve">Fully funds the Actuarially Required Contribution (ARC) for TRS </w:t>
      </w:r>
      <w:r w:rsidR="007F2F96">
        <w:t xml:space="preserve">(and for all other public employee pensions) </w:t>
      </w:r>
      <w:r>
        <w:t>for both years of the biennium.</w:t>
      </w:r>
      <w:r w:rsidR="00996CC9">
        <w:br/>
      </w:r>
    </w:p>
    <w:p w14:paraId="1ABCFD0D" w14:textId="77777777" w:rsidR="007F2F96" w:rsidRDefault="007F2F96" w:rsidP="00996CC9">
      <w:pPr>
        <w:pStyle w:val="ListParagraph"/>
        <w:numPr>
          <w:ilvl w:val="0"/>
          <w:numId w:val="5"/>
        </w:numPr>
        <w:spacing w:line="240" w:lineRule="auto"/>
        <w:ind w:left="360"/>
      </w:pPr>
      <w:r>
        <w:t>Fully funds Kentucky Employee Health Plan coverage for active teachers for both years of the biennium.</w:t>
      </w:r>
      <w:r w:rsidR="00996CC9">
        <w:br/>
      </w:r>
    </w:p>
    <w:p w14:paraId="5F44A2FA" w14:textId="77777777" w:rsidR="007F2F96" w:rsidRDefault="007F2F96" w:rsidP="00996CC9">
      <w:pPr>
        <w:pStyle w:val="ListParagraph"/>
        <w:numPr>
          <w:ilvl w:val="0"/>
          <w:numId w:val="5"/>
        </w:numPr>
        <w:spacing w:line="240" w:lineRule="auto"/>
        <w:ind w:left="360"/>
      </w:pPr>
      <w:r>
        <w:t>Fully funds Kentucky Employee Health Plan coverage for pre-65 retired educators.</w:t>
      </w:r>
    </w:p>
    <w:p w14:paraId="672D470E" w14:textId="77777777" w:rsidR="007F2F96" w:rsidRDefault="00771B4E" w:rsidP="00996CC9">
      <w:pPr>
        <w:pStyle w:val="ListParagraph"/>
        <w:numPr>
          <w:ilvl w:val="0"/>
          <w:numId w:val="5"/>
        </w:numPr>
        <w:spacing w:line="240" w:lineRule="auto"/>
        <w:ind w:left="360"/>
      </w:pPr>
      <w:r>
        <w:t xml:space="preserve">Increases SEEK funding to its highest ever dollar amount of </w:t>
      </w:r>
      <w:r w:rsidR="009E6BBE">
        <w:t>$4,000 per student for both years of the biennium</w:t>
      </w:r>
      <w:r>
        <w:t>.</w:t>
      </w:r>
      <w:r w:rsidR="00996CC9">
        <w:br/>
      </w:r>
    </w:p>
    <w:p w14:paraId="4F0BD60D" w14:textId="77777777" w:rsidR="009E6BBE" w:rsidRDefault="009E6BBE" w:rsidP="00996CC9">
      <w:pPr>
        <w:pStyle w:val="ListParagraph"/>
        <w:numPr>
          <w:ilvl w:val="0"/>
          <w:numId w:val="5"/>
        </w:numPr>
        <w:spacing w:line="240" w:lineRule="auto"/>
        <w:ind w:left="360"/>
      </w:pPr>
      <w:r>
        <w:t>Restores SEEK transportation cuts made in the Governor’s budget proposal.</w:t>
      </w:r>
      <w:r w:rsidR="00996CC9">
        <w:br/>
      </w:r>
    </w:p>
    <w:p w14:paraId="141F9521" w14:textId="77777777" w:rsidR="009E6BBE" w:rsidRDefault="009E6BBE" w:rsidP="00996CC9">
      <w:pPr>
        <w:pStyle w:val="ListParagraph"/>
        <w:numPr>
          <w:ilvl w:val="0"/>
          <w:numId w:val="5"/>
        </w:numPr>
        <w:spacing w:line="240" w:lineRule="auto"/>
        <w:ind w:left="360"/>
      </w:pPr>
      <w:r>
        <w:t>Provides NO state funding for charter schools.</w:t>
      </w:r>
      <w:r w:rsidR="00996CC9">
        <w:br/>
      </w:r>
    </w:p>
    <w:p w14:paraId="1AA8D5C1" w14:textId="77777777" w:rsidR="009E6BBE" w:rsidRDefault="009E6BBE" w:rsidP="00996CC9">
      <w:pPr>
        <w:pStyle w:val="ListParagraph"/>
        <w:numPr>
          <w:ilvl w:val="0"/>
          <w:numId w:val="5"/>
        </w:numPr>
        <w:spacing w:line="240" w:lineRule="auto"/>
        <w:ind w:left="360"/>
      </w:pPr>
      <w:r>
        <w:t>Provides NO mechanism for diverting public school funding to charter schools.</w:t>
      </w:r>
      <w:r w:rsidR="00996CC9">
        <w:br/>
      </w:r>
    </w:p>
    <w:p w14:paraId="5A1CFA85" w14:textId="77777777" w:rsidR="009E6BBE" w:rsidRDefault="009E6BBE" w:rsidP="00996CC9">
      <w:pPr>
        <w:pStyle w:val="ListParagraph"/>
        <w:numPr>
          <w:ilvl w:val="0"/>
          <w:numId w:val="5"/>
        </w:numPr>
        <w:spacing w:line="240" w:lineRule="auto"/>
        <w:ind w:left="360"/>
      </w:pPr>
      <w:r>
        <w:t>Does NOT include tuition tax credits that would divert funding from public schools.</w:t>
      </w:r>
      <w:r w:rsidR="00996CC9">
        <w:br/>
      </w:r>
    </w:p>
    <w:p w14:paraId="24C39D01" w14:textId="77777777" w:rsidR="009E6BBE" w:rsidRDefault="009E6BBE" w:rsidP="00996CC9">
      <w:pPr>
        <w:pStyle w:val="ListParagraph"/>
        <w:numPr>
          <w:ilvl w:val="0"/>
          <w:numId w:val="5"/>
        </w:numPr>
        <w:spacing w:line="240" w:lineRule="auto"/>
        <w:ind w:left="360"/>
      </w:pPr>
      <w:r>
        <w:t>Restores funding for Family Resource Youth Service Centers that was cut in the Governor’s proposed budget.</w:t>
      </w:r>
      <w:r w:rsidR="00996CC9">
        <w:br/>
      </w:r>
    </w:p>
    <w:p w14:paraId="7F6AFD49" w14:textId="77777777" w:rsidR="006A33A7" w:rsidRDefault="006A33A7" w:rsidP="00996CC9">
      <w:pPr>
        <w:pStyle w:val="ListParagraph"/>
        <w:numPr>
          <w:ilvl w:val="0"/>
          <w:numId w:val="5"/>
        </w:numPr>
        <w:spacing w:line="240" w:lineRule="auto"/>
        <w:ind w:left="360"/>
      </w:pPr>
      <w:r>
        <w:t xml:space="preserve">Removed the provision opposed by JCTA and </w:t>
      </w:r>
      <w:r w:rsidR="00D22BCA">
        <w:t>KEA that would have placed employees at the TRS under the Governor’s Personnel Cabinet.</w:t>
      </w:r>
    </w:p>
    <w:p w14:paraId="4683D620" w14:textId="77777777" w:rsidR="009E6BBE" w:rsidRDefault="009E6BBE"/>
    <w:p w14:paraId="4ABA6629" w14:textId="77777777" w:rsidR="009E6BBE" w:rsidRPr="006F1A89" w:rsidRDefault="006F1A89">
      <w:pPr>
        <w:rPr>
          <w:b/>
          <w:sz w:val="28"/>
          <w:szCs w:val="28"/>
        </w:rPr>
      </w:pPr>
      <w:r>
        <w:rPr>
          <w:b/>
          <w:sz w:val="28"/>
          <w:szCs w:val="28"/>
        </w:rPr>
        <w:lastRenderedPageBreak/>
        <w:t>OTHER</w:t>
      </w:r>
      <w:r w:rsidR="00CC0328" w:rsidRPr="006F1A89">
        <w:rPr>
          <w:b/>
          <w:sz w:val="28"/>
          <w:szCs w:val="28"/>
        </w:rPr>
        <w:t xml:space="preserve"> P</w:t>
      </w:r>
      <w:r>
        <w:rPr>
          <w:b/>
          <w:sz w:val="28"/>
          <w:szCs w:val="28"/>
        </w:rPr>
        <w:t xml:space="preserve">ROVISIONS IN </w:t>
      </w:r>
      <w:r w:rsidR="00CC0328" w:rsidRPr="006F1A89">
        <w:rPr>
          <w:b/>
          <w:sz w:val="28"/>
          <w:szCs w:val="28"/>
        </w:rPr>
        <w:t>HB200….</w:t>
      </w:r>
    </w:p>
    <w:p w14:paraId="6BEE193F" w14:textId="77777777" w:rsidR="00996CC9" w:rsidRDefault="009E6BBE" w:rsidP="00996CC9">
      <w:pPr>
        <w:pStyle w:val="ListParagraph"/>
        <w:numPr>
          <w:ilvl w:val="0"/>
          <w:numId w:val="6"/>
        </w:numPr>
        <w:spacing w:line="240" w:lineRule="auto"/>
        <w:ind w:left="360"/>
      </w:pPr>
      <w:r>
        <w:t>Amends language to clarify that the salary supplement for Nationally Board Certified Teachers is for public school teachers, and shall be pro rata reduced if the appropriation is insufficient to fully fund the supplement.</w:t>
      </w:r>
      <w:r w:rsidR="00996CC9">
        <w:br/>
      </w:r>
    </w:p>
    <w:p w14:paraId="284B6460" w14:textId="77777777" w:rsidR="00996CC9" w:rsidRDefault="009E6BBE" w:rsidP="00996CC9">
      <w:pPr>
        <w:pStyle w:val="ListParagraph"/>
        <w:numPr>
          <w:ilvl w:val="0"/>
          <w:numId w:val="6"/>
        </w:numPr>
        <w:spacing w:line="240" w:lineRule="auto"/>
        <w:ind w:left="360"/>
      </w:pPr>
      <w:r>
        <w:t>Adds language to allow local school districts to apply to the Commissioner of Education to transfer up to 25% of their available capital funds for operating expenses in FY19.</w:t>
      </w:r>
      <w:r w:rsidR="00996CC9">
        <w:br/>
      </w:r>
    </w:p>
    <w:p w14:paraId="6F566C4C" w14:textId="77777777" w:rsidR="009E6BBE" w:rsidRDefault="009E6BBE" w:rsidP="00996CC9">
      <w:pPr>
        <w:pStyle w:val="ListParagraph"/>
        <w:numPr>
          <w:ilvl w:val="0"/>
          <w:numId w:val="6"/>
        </w:numPr>
        <w:spacing w:line="240" w:lineRule="auto"/>
        <w:ind w:left="360"/>
      </w:pPr>
      <w:r>
        <w:t>Adds General Fund support of $10,087,800 in FY19 to help 31 school districts offset the reduction in local revenues caused by the lowered assessment of unmined coal.</w:t>
      </w:r>
      <w:r w:rsidR="00996CC9">
        <w:br/>
      </w:r>
    </w:p>
    <w:p w14:paraId="61858D01" w14:textId="77777777" w:rsidR="009E6BBE" w:rsidRDefault="009E6BBE" w:rsidP="00996CC9">
      <w:pPr>
        <w:pStyle w:val="ListParagraph"/>
        <w:numPr>
          <w:ilvl w:val="0"/>
          <w:numId w:val="6"/>
        </w:numPr>
        <w:spacing w:line="240" w:lineRule="auto"/>
        <w:ind w:left="360"/>
      </w:pPr>
      <w:r>
        <w:t>Adds General Fund support of $137,600 in each fiscal year for the School Food Services Program to fully leverage Federal Funds, and restores language to identify a total of $3,555,900 in General Fund support in each fiscal year.</w:t>
      </w:r>
      <w:r w:rsidR="00996CC9">
        <w:br/>
      </w:r>
    </w:p>
    <w:p w14:paraId="5B7F40B2" w14:textId="77777777" w:rsidR="009E6BBE" w:rsidRDefault="009E6BBE" w:rsidP="00996CC9">
      <w:pPr>
        <w:pStyle w:val="ListParagraph"/>
        <w:numPr>
          <w:ilvl w:val="0"/>
          <w:numId w:val="6"/>
        </w:numPr>
        <w:spacing w:line="240" w:lineRule="auto"/>
        <w:ind w:left="360"/>
      </w:pPr>
      <w:r>
        <w:t>Adds $1 million in General Fund support in each fiscal year to pay the costs of Advanced Placement and International Baccalaureate testing for students who are eligible for free or reduced-price meals.</w:t>
      </w:r>
      <w:r w:rsidR="00996CC9">
        <w:br/>
      </w:r>
    </w:p>
    <w:p w14:paraId="3BE1C4A1" w14:textId="77777777" w:rsidR="009E6BBE" w:rsidRDefault="009E6BBE" w:rsidP="00996CC9">
      <w:pPr>
        <w:pStyle w:val="ListParagraph"/>
        <w:numPr>
          <w:ilvl w:val="0"/>
          <w:numId w:val="6"/>
        </w:numPr>
        <w:spacing w:line="240" w:lineRule="auto"/>
        <w:ind w:left="360"/>
      </w:pPr>
      <w:r>
        <w:t>Restores language to provide local school districts additional flexibility regarding use of their Extended School Services and Safe Schools funding.</w:t>
      </w:r>
      <w:r w:rsidR="00996CC9">
        <w:br/>
      </w:r>
    </w:p>
    <w:p w14:paraId="5F4137C4" w14:textId="77777777" w:rsidR="009E6BBE" w:rsidRDefault="006A33A7" w:rsidP="00996CC9">
      <w:pPr>
        <w:pStyle w:val="ListParagraph"/>
        <w:numPr>
          <w:ilvl w:val="0"/>
          <w:numId w:val="6"/>
        </w:numPr>
        <w:spacing w:line="240" w:lineRule="auto"/>
        <w:ind w:left="360"/>
      </w:pPr>
      <w:r>
        <w:t>Restores language to give local school districts flexibility regarding their allocations to school based decision making councils.</w:t>
      </w:r>
      <w:r w:rsidR="00996CC9">
        <w:br/>
        <w:t>|</w:t>
      </w:r>
    </w:p>
    <w:p w14:paraId="64054DE4" w14:textId="77777777" w:rsidR="006A33A7" w:rsidRDefault="006A33A7" w:rsidP="00996CC9">
      <w:pPr>
        <w:pStyle w:val="ListParagraph"/>
        <w:numPr>
          <w:ilvl w:val="0"/>
          <w:numId w:val="6"/>
        </w:numPr>
        <w:spacing w:line="240" w:lineRule="auto"/>
        <w:ind w:left="360"/>
      </w:pPr>
      <w:r>
        <w:t>Restores language to allow area vocational education centers to participate in the Education Technology Program.</w:t>
      </w:r>
      <w:r w:rsidR="00996CC9">
        <w:br/>
      </w:r>
    </w:p>
    <w:p w14:paraId="3A8A0F0D" w14:textId="77777777" w:rsidR="009E6BBE" w:rsidRDefault="006A33A7" w:rsidP="00996CC9">
      <w:pPr>
        <w:pStyle w:val="ListParagraph"/>
        <w:numPr>
          <w:ilvl w:val="0"/>
          <w:numId w:val="6"/>
        </w:numPr>
        <w:spacing w:line="240" w:lineRule="auto"/>
        <w:ind w:left="360"/>
      </w:pPr>
      <w:r>
        <w:t>Restores language to identify $7.5 million in each fiscal year for the Preschool Partnership Grant Program.</w:t>
      </w:r>
      <w:r w:rsidR="00996CC9">
        <w:br/>
      </w:r>
    </w:p>
    <w:p w14:paraId="5D703CCA" w14:textId="77777777" w:rsidR="006A33A7" w:rsidRDefault="006A33A7" w:rsidP="00996CC9">
      <w:pPr>
        <w:pStyle w:val="ListParagraph"/>
        <w:numPr>
          <w:ilvl w:val="0"/>
          <w:numId w:val="6"/>
        </w:numPr>
        <w:spacing w:line="240" w:lineRule="auto"/>
        <w:ind w:left="360"/>
      </w:pPr>
      <w:r>
        <w:t>Removes $4 million in General Fund Support in each fiscal year for the At-Risk Dropout Prevention Program.</w:t>
      </w:r>
      <w:r w:rsidR="00996CC9">
        <w:br/>
      </w:r>
    </w:p>
    <w:p w14:paraId="35D8EDC5" w14:textId="77777777" w:rsidR="006A33A7" w:rsidRDefault="006A33A7" w:rsidP="00996CC9">
      <w:pPr>
        <w:pStyle w:val="ListParagraph"/>
        <w:numPr>
          <w:ilvl w:val="0"/>
          <w:numId w:val="6"/>
        </w:numPr>
        <w:spacing w:line="240" w:lineRule="auto"/>
        <w:ind w:left="360"/>
      </w:pPr>
      <w:r>
        <w:t>Adds language to identify a total of $1,758,700 in General Fund support in each fiscal year for the Governor's Scholars Program.</w:t>
      </w:r>
      <w:r w:rsidR="00996CC9">
        <w:br/>
      </w:r>
    </w:p>
    <w:p w14:paraId="5E2676FB" w14:textId="77777777" w:rsidR="006A33A7" w:rsidRDefault="006A33A7" w:rsidP="00996CC9">
      <w:pPr>
        <w:pStyle w:val="ListParagraph"/>
        <w:numPr>
          <w:ilvl w:val="0"/>
          <w:numId w:val="6"/>
        </w:numPr>
        <w:spacing w:line="240" w:lineRule="auto"/>
        <w:ind w:left="360"/>
      </w:pPr>
      <w:r>
        <w:t>Restores language to identify $50,000 in General Fund support in each fiscal year for family counseling and trauma remediation services.</w:t>
      </w:r>
      <w:r w:rsidR="00996CC9">
        <w:br/>
      </w:r>
    </w:p>
    <w:p w14:paraId="04AF61EA" w14:textId="77777777" w:rsidR="006A33A7" w:rsidRDefault="006A33A7" w:rsidP="00996CC9">
      <w:pPr>
        <w:pStyle w:val="ListParagraph"/>
        <w:numPr>
          <w:ilvl w:val="0"/>
          <w:numId w:val="6"/>
        </w:numPr>
        <w:spacing w:line="240" w:lineRule="auto"/>
        <w:ind w:left="360"/>
      </w:pPr>
      <w:r>
        <w:t>The Conference Committee concurs with the Governor to provide $4.8 million in General Fund support each fiscal year to hire 94 additional Youth Workers.</w:t>
      </w:r>
      <w:r w:rsidR="00996CC9">
        <w:br/>
      </w:r>
    </w:p>
    <w:p w14:paraId="574C029B" w14:textId="77777777" w:rsidR="009E6BBE" w:rsidRDefault="006A33A7" w:rsidP="00996CC9">
      <w:pPr>
        <w:pStyle w:val="ListParagraph"/>
        <w:numPr>
          <w:ilvl w:val="0"/>
          <w:numId w:val="6"/>
        </w:numPr>
        <w:spacing w:line="240" w:lineRule="auto"/>
        <w:ind w:left="360"/>
      </w:pPr>
      <w:r>
        <w:t>Amends language regarding a report on local school district administrative expenditures directing local school districts to reduce their administrative costs to the extent feasible in order to provide quality instruction and to require local school districts to report to the Legislative Research Commission and the Department of Education.</w:t>
      </w:r>
    </w:p>
    <w:sectPr w:rsidR="009E6BBE" w:rsidSect="00996CC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A1A"/>
    <w:multiLevelType w:val="hybridMultilevel"/>
    <w:tmpl w:val="FFCCE4FC"/>
    <w:lvl w:ilvl="0" w:tplc="168E978A">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F246B"/>
    <w:multiLevelType w:val="hybridMultilevel"/>
    <w:tmpl w:val="09BA9EDA"/>
    <w:lvl w:ilvl="0" w:tplc="168E978A">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nsid w:val="29347912"/>
    <w:multiLevelType w:val="hybridMultilevel"/>
    <w:tmpl w:val="FC26E9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nsid w:val="59641951"/>
    <w:multiLevelType w:val="hybridMultilevel"/>
    <w:tmpl w:val="FC5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45E08"/>
    <w:multiLevelType w:val="hybridMultilevel"/>
    <w:tmpl w:val="376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4414CE"/>
    <w:multiLevelType w:val="hybridMultilevel"/>
    <w:tmpl w:val="C6B0EC8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2F"/>
    <w:rsid w:val="002502CF"/>
    <w:rsid w:val="006A33A7"/>
    <w:rsid w:val="006F1A89"/>
    <w:rsid w:val="00771B4E"/>
    <w:rsid w:val="007F2F96"/>
    <w:rsid w:val="0081568A"/>
    <w:rsid w:val="00996CC9"/>
    <w:rsid w:val="009E6BBE"/>
    <w:rsid w:val="00A53B06"/>
    <w:rsid w:val="00A86F2F"/>
    <w:rsid w:val="00AF6DCF"/>
    <w:rsid w:val="00CC0328"/>
    <w:rsid w:val="00D22B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7797"/>
  <w15:chartTrackingRefBased/>
  <w15:docId w15:val="{EF04536A-5739-4987-A2A3-BFBE496B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McKim</dc:creator>
  <cp:keywords/>
  <dc:description/>
  <cp:lastModifiedBy>Microsoft Office User</cp:lastModifiedBy>
  <cp:revision>2</cp:revision>
  <dcterms:created xsi:type="dcterms:W3CDTF">2018-04-21T12:49:00Z</dcterms:created>
  <dcterms:modified xsi:type="dcterms:W3CDTF">2018-04-21T12:49:00Z</dcterms:modified>
</cp:coreProperties>
</file>