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8B5" w:rsidRDefault="00AF68B5" w:rsidP="00AF68B5">
      <w:pPr>
        <w:jc w:val="center"/>
        <w:rPr>
          <w:rFonts w:ascii="Baskerville Old Face" w:hAnsi="Baskerville Old Face"/>
          <w:b/>
          <w:color w:val="006600"/>
          <w:sz w:val="48"/>
          <w:szCs w:val="48"/>
        </w:rPr>
      </w:pPr>
    </w:p>
    <w:p w:rsidR="00AF68B5" w:rsidRDefault="00AF68B5" w:rsidP="00AF68B5">
      <w:pPr>
        <w:jc w:val="center"/>
        <w:rPr>
          <w:rFonts w:ascii="Baskerville Old Face" w:hAnsi="Baskerville Old Face"/>
          <w:b/>
          <w:color w:val="006600"/>
          <w:sz w:val="48"/>
          <w:szCs w:val="48"/>
        </w:rPr>
      </w:pPr>
      <w:r w:rsidRPr="00AF68B5">
        <w:rPr>
          <w:rFonts w:ascii="Baskerville Old Face" w:hAnsi="Baskerville Old Face"/>
          <w:b/>
          <w:noProof/>
          <w:color w:val="006600"/>
          <w:sz w:val="48"/>
          <w:szCs w:val="48"/>
        </w:rPr>
        <w:drawing>
          <wp:inline distT="0" distB="0" distL="0" distR="0">
            <wp:extent cx="4552950" cy="1775192"/>
            <wp:effectExtent l="0" t="0" r="0" b="0"/>
            <wp:docPr id="1" name="Picture 1" descr="C:\Users\AYS-2 SERVER\Chiro Pics\AYS white 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S-2 SERVER\Chiro Pics\AYS white lo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139" cy="178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B5" w:rsidRPr="00437BBD" w:rsidRDefault="00AF68B5" w:rsidP="00AF68B5">
      <w:pPr>
        <w:jc w:val="center"/>
        <w:rPr>
          <w:rFonts w:ascii="Baskerville Old Face" w:hAnsi="Baskerville Old Face"/>
          <w:b/>
          <w:color w:val="006600"/>
          <w:sz w:val="48"/>
          <w:szCs w:val="48"/>
        </w:rPr>
      </w:pPr>
      <w:r w:rsidRPr="00437BBD">
        <w:rPr>
          <w:rFonts w:ascii="Baskerville Old Face" w:hAnsi="Baskerville Old Face"/>
          <w:b/>
          <w:color w:val="006600"/>
          <w:sz w:val="48"/>
          <w:szCs w:val="48"/>
        </w:rPr>
        <w:t>Welcome To Wellness Certificate</w:t>
      </w:r>
    </w:p>
    <w:p w:rsidR="00AF68B5" w:rsidRPr="00437BBD" w:rsidRDefault="00AF68B5" w:rsidP="00AF68B5">
      <w:pPr>
        <w:jc w:val="center"/>
        <w:rPr>
          <w:rFonts w:ascii="Baskerville Old Face" w:hAnsi="Baskerville Old Face"/>
          <w:b/>
          <w:color w:val="006600"/>
          <w:sz w:val="40"/>
          <w:szCs w:val="40"/>
        </w:rPr>
      </w:pPr>
      <w:r w:rsidRPr="00437BBD">
        <w:rPr>
          <w:rFonts w:ascii="Baskerville Old Face" w:hAnsi="Baskerville Old Face"/>
          <w:b/>
          <w:color w:val="006600"/>
          <w:sz w:val="40"/>
          <w:szCs w:val="40"/>
        </w:rPr>
        <w:t>Includes:</w:t>
      </w:r>
    </w:p>
    <w:p w:rsidR="00AF68B5" w:rsidRPr="00437BBD" w:rsidRDefault="00AF68B5" w:rsidP="00AF68B5">
      <w:pPr>
        <w:spacing w:after="0"/>
        <w:jc w:val="center"/>
        <w:rPr>
          <w:rFonts w:ascii="Baskerville Old Face" w:hAnsi="Baskerville Old Face"/>
          <w:color w:val="006600"/>
          <w:sz w:val="40"/>
          <w:szCs w:val="40"/>
        </w:rPr>
      </w:pPr>
      <w:r w:rsidRPr="00437BBD">
        <w:rPr>
          <w:rFonts w:ascii="Baskerville Old Face" w:hAnsi="Baskerville Old Face"/>
          <w:color w:val="006600"/>
          <w:sz w:val="40"/>
          <w:szCs w:val="40"/>
        </w:rPr>
        <w:t>Detailed Health History</w:t>
      </w:r>
    </w:p>
    <w:p w:rsidR="00AF68B5" w:rsidRPr="00437BBD" w:rsidRDefault="00AF68B5" w:rsidP="00AF68B5">
      <w:pPr>
        <w:spacing w:after="0"/>
        <w:jc w:val="center"/>
        <w:rPr>
          <w:rFonts w:ascii="Baskerville Old Face" w:hAnsi="Baskerville Old Face"/>
          <w:color w:val="006600"/>
          <w:sz w:val="40"/>
          <w:szCs w:val="40"/>
        </w:rPr>
      </w:pPr>
      <w:r w:rsidRPr="00437BBD">
        <w:rPr>
          <w:rFonts w:ascii="Baskerville Old Face" w:hAnsi="Baskerville Old Face"/>
          <w:color w:val="006600"/>
          <w:sz w:val="40"/>
          <w:szCs w:val="40"/>
        </w:rPr>
        <w:t>Spinal and Postural Assessment</w:t>
      </w:r>
    </w:p>
    <w:p w:rsidR="00AF68B5" w:rsidRPr="00437BBD" w:rsidRDefault="00AF68B5" w:rsidP="00AF68B5">
      <w:pPr>
        <w:spacing w:after="0"/>
        <w:rPr>
          <w:rFonts w:ascii="Baskerville Old Face" w:hAnsi="Baskerville Old Face"/>
          <w:color w:val="006600"/>
          <w:sz w:val="40"/>
          <w:szCs w:val="40"/>
        </w:rPr>
      </w:pPr>
      <w:r>
        <w:rPr>
          <w:rFonts w:ascii="Baskerville Old Face" w:hAnsi="Baskerville Old Face"/>
          <w:color w:val="006600"/>
          <w:sz w:val="40"/>
          <w:szCs w:val="40"/>
        </w:rPr>
        <w:tab/>
      </w:r>
      <w:r>
        <w:rPr>
          <w:rFonts w:ascii="Baskerville Old Face" w:hAnsi="Baskerville Old Face"/>
          <w:color w:val="006600"/>
          <w:sz w:val="40"/>
          <w:szCs w:val="40"/>
        </w:rPr>
        <w:tab/>
      </w:r>
      <w:r>
        <w:rPr>
          <w:rFonts w:ascii="Baskerville Old Face" w:hAnsi="Baskerville Old Face"/>
          <w:color w:val="006600"/>
          <w:sz w:val="40"/>
          <w:szCs w:val="40"/>
        </w:rPr>
        <w:tab/>
        <w:t xml:space="preserve">      </w:t>
      </w:r>
      <w:r w:rsidRPr="00437BBD">
        <w:rPr>
          <w:rFonts w:ascii="Baskerville Old Face" w:hAnsi="Baskerville Old Face"/>
          <w:color w:val="006600"/>
          <w:sz w:val="40"/>
          <w:szCs w:val="40"/>
        </w:rPr>
        <w:t>Range of Motion Testing</w:t>
      </w:r>
    </w:p>
    <w:p w:rsidR="00AF68B5" w:rsidRPr="00437BBD" w:rsidRDefault="00AF68B5" w:rsidP="00AF68B5">
      <w:pPr>
        <w:spacing w:after="0"/>
        <w:rPr>
          <w:rFonts w:ascii="Baskerville Old Face" w:hAnsi="Baskerville Old Face"/>
          <w:color w:val="006600"/>
          <w:sz w:val="40"/>
          <w:szCs w:val="40"/>
        </w:rPr>
      </w:pPr>
      <w:r>
        <w:rPr>
          <w:rFonts w:ascii="Baskerville Old Face" w:hAnsi="Baskerville Old Face"/>
          <w:color w:val="006600"/>
          <w:sz w:val="40"/>
          <w:szCs w:val="40"/>
        </w:rPr>
        <w:tab/>
      </w:r>
      <w:r>
        <w:rPr>
          <w:rFonts w:ascii="Baskerville Old Face" w:hAnsi="Baskerville Old Face"/>
          <w:color w:val="006600"/>
          <w:sz w:val="40"/>
          <w:szCs w:val="40"/>
        </w:rPr>
        <w:tab/>
        <w:t xml:space="preserve"> </w:t>
      </w:r>
      <w:r w:rsidRPr="00437BBD">
        <w:rPr>
          <w:rFonts w:ascii="Baskerville Old Face" w:hAnsi="Baskerville Old Face"/>
          <w:color w:val="006600"/>
          <w:sz w:val="40"/>
          <w:szCs w:val="40"/>
        </w:rPr>
        <w:t>Surface EMG and Thermal Nerve Scans</w:t>
      </w:r>
    </w:p>
    <w:p w:rsidR="00AF68B5" w:rsidRPr="005E5C6B" w:rsidRDefault="00AF68B5" w:rsidP="00AF68B5">
      <w:pPr>
        <w:rPr>
          <w:rFonts w:ascii="Baskerville Old Face" w:hAnsi="Baskerville Old Face"/>
          <w:color w:val="006600"/>
          <w:sz w:val="32"/>
          <w:szCs w:val="32"/>
        </w:rPr>
      </w:pPr>
      <w:r>
        <w:rPr>
          <w:rFonts w:ascii="Baskerville Old Face" w:hAnsi="Baskerville Old Face"/>
          <w:color w:val="006600"/>
          <w:sz w:val="40"/>
          <w:szCs w:val="40"/>
        </w:rPr>
        <w:tab/>
      </w:r>
      <w:r>
        <w:rPr>
          <w:rFonts w:ascii="Baskerville Old Face" w:hAnsi="Baskerville Old Face"/>
          <w:color w:val="006600"/>
          <w:sz w:val="40"/>
          <w:szCs w:val="40"/>
        </w:rPr>
        <w:tab/>
      </w:r>
      <w:r w:rsidRPr="00437BBD">
        <w:rPr>
          <w:rFonts w:ascii="Baskerville Old Face" w:hAnsi="Baskerville Old Face"/>
          <w:color w:val="006600"/>
          <w:sz w:val="40"/>
          <w:szCs w:val="40"/>
        </w:rPr>
        <w:t>30-minute Nutritional Guide Consultation</w:t>
      </w:r>
    </w:p>
    <w:p w:rsidR="00AF68B5" w:rsidRDefault="00AF68B5" w:rsidP="00AF68B5">
      <w:pPr>
        <w:rPr>
          <w:rFonts w:ascii="Baskerville Old Face" w:hAnsi="Baskerville Old Face"/>
          <w:sz w:val="32"/>
          <w:szCs w:val="32"/>
        </w:rPr>
      </w:pPr>
    </w:p>
    <w:p w:rsidR="00AF68B5" w:rsidRPr="00212C81" w:rsidRDefault="00AF68B5" w:rsidP="00AF68B5">
      <w:pPr>
        <w:jc w:val="center"/>
        <w:rPr>
          <w:rFonts w:ascii="Baskerville Old Face" w:hAnsi="Baskerville Old Face"/>
          <w:b/>
          <w:sz w:val="48"/>
          <w:szCs w:val="48"/>
        </w:rPr>
      </w:pPr>
      <w:r>
        <w:rPr>
          <w:rFonts w:ascii="Baskerville Old Face" w:hAnsi="Baskerville Old Face"/>
          <w:b/>
          <w:color w:val="006600"/>
          <w:sz w:val="48"/>
          <w:szCs w:val="48"/>
        </w:rPr>
        <w:t>$57.00 ($185</w:t>
      </w:r>
      <w:r w:rsidRPr="00212C81">
        <w:rPr>
          <w:rFonts w:ascii="Baskerville Old Face" w:hAnsi="Baskerville Old Face"/>
          <w:b/>
          <w:color w:val="006600"/>
          <w:sz w:val="48"/>
          <w:szCs w:val="48"/>
        </w:rPr>
        <w:t xml:space="preserve"> value)</w:t>
      </w:r>
    </w:p>
    <w:p w:rsidR="00AF68B5" w:rsidRDefault="00AF68B5" w:rsidP="00AF68B5">
      <w:pPr>
        <w:rPr>
          <w:rFonts w:ascii="Baskerville Old Face" w:hAnsi="Baskerville Old Face"/>
          <w:sz w:val="32"/>
          <w:szCs w:val="32"/>
        </w:rPr>
      </w:pPr>
    </w:p>
    <w:p w:rsidR="00AF68B5" w:rsidRDefault="00AF68B5" w:rsidP="00AF68B5">
      <w:pPr>
        <w:rPr>
          <w:rFonts w:ascii="Baskerville Old Face" w:hAnsi="Baskerville Old Face"/>
          <w:sz w:val="32"/>
          <w:szCs w:val="32"/>
        </w:rPr>
      </w:pPr>
    </w:p>
    <w:p w:rsidR="00AF68B5" w:rsidRPr="00437BBD" w:rsidRDefault="00AF68B5" w:rsidP="00AF68B5">
      <w:pPr>
        <w:spacing w:after="0"/>
        <w:jc w:val="center"/>
        <w:rPr>
          <w:rFonts w:ascii="Baskerville Old Face" w:hAnsi="Baskerville Old Face"/>
          <w:sz w:val="20"/>
          <w:szCs w:val="20"/>
        </w:rPr>
      </w:pPr>
      <w:r w:rsidRPr="00437BBD">
        <w:rPr>
          <w:rFonts w:ascii="Baskerville Old Face" w:hAnsi="Baskerville Old Face"/>
          <w:sz w:val="20"/>
          <w:szCs w:val="20"/>
        </w:rPr>
        <w:t xml:space="preserve">You have the </w:t>
      </w:r>
      <w:r>
        <w:rPr>
          <w:rFonts w:ascii="Baskerville Old Face" w:hAnsi="Baskerville Old Face"/>
          <w:sz w:val="20"/>
          <w:szCs w:val="20"/>
        </w:rPr>
        <w:t>right to rescind within 72-hours</w:t>
      </w:r>
      <w:r w:rsidRPr="00437BBD">
        <w:rPr>
          <w:rFonts w:ascii="Baskerville Old Face" w:hAnsi="Baskerville Old Face"/>
          <w:sz w:val="20"/>
          <w:szCs w:val="20"/>
        </w:rPr>
        <w:t xml:space="preserve"> any obligation to pay</w:t>
      </w:r>
    </w:p>
    <w:p w:rsidR="00AF68B5" w:rsidRPr="00437BBD" w:rsidRDefault="00AF68B5" w:rsidP="00AF68B5">
      <w:pPr>
        <w:spacing w:after="0"/>
        <w:jc w:val="center"/>
        <w:rPr>
          <w:rFonts w:ascii="Baskerville Old Face" w:hAnsi="Baskerville Old Face"/>
          <w:sz w:val="20"/>
          <w:szCs w:val="20"/>
        </w:rPr>
      </w:pPr>
      <w:r w:rsidRPr="00437BBD">
        <w:rPr>
          <w:rFonts w:ascii="Baskerville Old Face" w:hAnsi="Baskerville Old Face"/>
          <w:sz w:val="20"/>
          <w:szCs w:val="20"/>
        </w:rPr>
        <w:t>For services performed in addition to the fee.</w:t>
      </w:r>
    </w:p>
    <w:p w:rsidR="00AF68B5" w:rsidRPr="00437BBD" w:rsidRDefault="00AF68B5" w:rsidP="00AF68B5">
      <w:pPr>
        <w:spacing w:after="0"/>
        <w:jc w:val="center"/>
        <w:rPr>
          <w:rFonts w:ascii="Baskerville Old Face" w:hAnsi="Baskerville Old Face"/>
          <w:sz w:val="20"/>
          <w:szCs w:val="20"/>
        </w:rPr>
      </w:pPr>
    </w:p>
    <w:p w:rsidR="00AF68B5" w:rsidRDefault="00AF68B5" w:rsidP="00AF68B5">
      <w:pPr>
        <w:spacing w:after="0"/>
        <w:jc w:val="center"/>
        <w:rPr>
          <w:rFonts w:ascii="Baskerville Old Face" w:hAnsi="Baskerville Old Face"/>
          <w:sz w:val="20"/>
          <w:szCs w:val="20"/>
        </w:rPr>
      </w:pPr>
      <w:r w:rsidRPr="00437BBD">
        <w:rPr>
          <w:rFonts w:ascii="Baskerville Old Face" w:hAnsi="Baskerville Old Face"/>
          <w:sz w:val="20"/>
          <w:szCs w:val="20"/>
        </w:rPr>
        <w:t>Offer not valid for those eligible or currently enrolled in Medicare due to Medicare rules and regulations</w:t>
      </w:r>
    </w:p>
    <w:p w:rsidR="00AF68B5" w:rsidRDefault="00AF68B5" w:rsidP="00AF68B5">
      <w:pPr>
        <w:spacing w:after="0"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</w:p>
    <w:p w:rsidR="00AF68B5" w:rsidRPr="00563A26" w:rsidRDefault="00AF68B5" w:rsidP="00AF68B5">
      <w:pPr>
        <w:spacing w:after="0"/>
        <w:jc w:val="center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</w:p>
    <w:p w:rsidR="00AF68B5" w:rsidRDefault="00AF68B5" w:rsidP="00AF68B5">
      <w:pPr>
        <w:rPr>
          <w:sz w:val="20"/>
          <w:szCs w:val="20"/>
        </w:rPr>
      </w:pPr>
    </w:p>
    <w:p w:rsidR="00AF68B5" w:rsidRDefault="00AF68B5" w:rsidP="00AF68B5">
      <w:pPr>
        <w:rPr>
          <w:sz w:val="20"/>
          <w:szCs w:val="20"/>
        </w:rPr>
      </w:pPr>
    </w:p>
    <w:p w:rsidR="00AF68B5" w:rsidRPr="00437BBD" w:rsidRDefault="00AF68B5" w:rsidP="00AF68B5">
      <w:pPr>
        <w:rPr>
          <w:sz w:val="20"/>
          <w:szCs w:val="20"/>
        </w:rPr>
      </w:pPr>
    </w:p>
    <w:p w:rsidR="00AF68B5" w:rsidRPr="00437BBD" w:rsidRDefault="00AF68B5" w:rsidP="00AF68B5">
      <w:pPr>
        <w:spacing w:after="0"/>
        <w:jc w:val="center"/>
        <w:rPr>
          <w:b/>
          <w:sz w:val="20"/>
          <w:szCs w:val="20"/>
        </w:rPr>
      </w:pPr>
      <w:r w:rsidRPr="00437BBD">
        <w:rPr>
          <w:b/>
          <w:sz w:val="20"/>
          <w:szCs w:val="20"/>
        </w:rPr>
        <w:t>4107 Browns Lane, Suite B, Louisville, KY 40220-Phone (502)434-7007-Fax (844) 729-1988-ayslouisville.com</w:t>
      </w:r>
    </w:p>
    <w:p w:rsidR="004F28C6" w:rsidRDefault="004F28C6"/>
    <w:sectPr w:rsidR="004F28C6" w:rsidSect="000657F4">
      <w:pgSz w:w="12240" w:h="15840"/>
      <w:pgMar w:top="720" w:right="144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B5"/>
    <w:rsid w:val="00322286"/>
    <w:rsid w:val="004F28C6"/>
    <w:rsid w:val="00A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96FC"/>
  <w15:docId w15:val="{1D88A592-8AC6-5D4B-AE1E-7B559AD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Grizli777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MEGAN</dc:creator>
  <cp:lastModifiedBy>Dawn Moretz</cp:lastModifiedBy>
  <cp:revision>2</cp:revision>
  <dcterms:created xsi:type="dcterms:W3CDTF">2020-11-16T18:10:00Z</dcterms:created>
  <dcterms:modified xsi:type="dcterms:W3CDTF">2020-11-16T18:10:00Z</dcterms:modified>
</cp:coreProperties>
</file>